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Calibri" w:hAnsi="Calibri" w:eastAsia="Lucida Sans Unicode" w:cs="F"/>
        </w:rPr>
      </w:pPr>
      <w:r>
        <w:rPr>
          <w:rFonts w:eastAsia="Lucida Sans Unicode" w:cs="F"/>
          <w:b/>
          <w:lang w:val="en-GB"/>
        </w:rPr>
        <w:t>INSTRUCTIONS  FOR IMPLEMENTATION OF THE REGIME ON THE RIVERS SOČA AND KORITNICA</w:t>
      </w:r>
      <w:r/>
    </w:p>
    <w:p>
      <w:pPr>
        <w:pStyle w:val="Normal"/>
        <w:widowControl w:val="false"/>
        <w:suppressAutoHyphens w:val="true"/>
        <w:spacing w:lineRule="auto" w:line="240" w:before="0" w:after="0"/>
        <w:ind w:left="720" w:hanging="0"/>
        <w:rPr>
          <w:sz w:val="22"/>
          <w:sz w:val="22"/>
          <w:szCs w:val="22"/>
          <w:rFonts w:ascii="Calibri" w:hAnsi="Calibri" w:eastAsia="Lucida Sans Unicode" w:cs="Times New Roman" w:asciiTheme="minorHAnsi" w:hAnsiTheme="minorHAnsi"/>
          <w:color w:val="00000A"/>
          <w:lang w:val="sl-SI" w:eastAsia="sl-SI" w:bidi="ar-SA"/>
        </w:rPr>
      </w:pPr>
      <w:r>
        <w:rPr>
          <w:rFonts w:eastAsia="Lucida Sans Unicode" w:cs="Times New Roman"/>
        </w:rPr>
      </w:r>
      <w:r/>
    </w:p>
    <w:p>
      <w:pPr>
        <w:pStyle w:val="Normal"/>
        <w:widowControl w:val="false"/>
        <w:numPr>
          <w:ilvl w:val="0"/>
          <w:numId w:val="1"/>
        </w:numPr>
        <w:suppressAutoHyphens w:val="true"/>
        <w:spacing w:lineRule="auto" w:line="240" w:before="0" w:after="0"/>
        <w:jc w:val="both"/>
        <w:rPr>
          <w:rFonts w:ascii="Calibri" w:hAnsi="Calibri" w:eastAsia="Lucida Sans Unicode" w:cs="Times New Roman"/>
        </w:rPr>
      </w:pPr>
      <w:r>
        <w:rPr>
          <w:rFonts w:eastAsia="Lucida Sans Unicode" w:cs="Times New Roman"/>
          <w:lang w:val="en-GB"/>
        </w:rPr>
        <w:t>This year, a new decree on the navigation regime and suitable regulations are in force. Unlike previous years when we were forced to improvise, all users must now follow the provisions in force. The same goes for the informing of tourists in the tourist information centres in the three communities. Both regular and occasional employees in the tourist information centres are to be informed in detail about the regime in force. This will make informing complete, correct and independent. Should any deficiencies be found in the new regulations, the responsible persons in the tourist information centres will ask the intercommunity administration to eliminate anomalies.</w:t>
      </w:r>
      <w:r/>
    </w:p>
    <w:p>
      <w:pPr>
        <w:pStyle w:val="Normal"/>
        <w:widowControl w:val="false"/>
        <w:numPr>
          <w:ilvl w:val="0"/>
          <w:numId w:val="1"/>
        </w:numPr>
        <w:suppressAutoHyphens w:val="true"/>
        <w:spacing w:lineRule="auto" w:line="240" w:before="0" w:after="0"/>
        <w:jc w:val="both"/>
      </w:pPr>
      <w:r>
        <w:rPr>
          <w:rFonts w:eastAsia="Lucida Sans Unicode" w:cs="Times New Roman"/>
          <w:lang w:val="en-GB"/>
        </w:rPr>
        <w:t>The users of the navigation zone carrying out commercial activity will now have no permits but will have to pay an annual rate (2.500 €), which will cover the entire commercial activity of the individual payer in the navigation zone. For this purpose they will receive an unlimited number of receipts on the payment of the annual rate; the users should carry such receipts on them every time they use the navigation zone. The receipts are issued by the inter-municipal administration.</w:t>
      </w:r>
      <w:r/>
    </w:p>
    <w:p>
      <w:pPr>
        <w:pStyle w:val="Normal"/>
        <w:widowControl w:val="false"/>
        <w:numPr>
          <w:ilvl w:val="0"/>
          <w:numId w:val="1"/>
        </w:numPr>
        <w:suppressAutoHyphens w:val="true"/>
        <w:spacing w:lineRule="auto" w:line="240" w:before="0" w:after="0"/>
        <w:jc w:val="both"/>
        <w:rPr>
          <w:rFonts w:ascii="Calibri" w:hAnsi="Calibri" w:eastAsia="Lucida Sans Unicode" w:cs="Times New Roman"/>
        </w:rPr>
      </w:pPr>
      <w:r>
        <w:rPr>
          <w:rFonts w:eastAsia="Lucida Sans Unicode" w:cs="Times New Roman"/>
          <w:b/>
          <w:lang w:val="en-GB"/>
        </w:rPr>
        <w:t>Other users – tourists – will have to buy suitable permits (only four different kinds).</w:t>
      </w:r>
      <w:r/>
    </w:p>
    <w:p>
      <w:pPr>
        <w:pStyle w:val="Normal"/>
        <w:widowControl w:val="false"/>
        <w:suppressAutoHyphens w:val="true"/>
        <w:spacing w:lineRule="auto" w:line="240" w:before="0" w:after="0"/>
        <w:jc w:val="both"/>
        <w:rPr>
          <w:rFonts w:ascii="Calibri" w:hAnsi="Calibri" w:eastAsia="Lucida Sans Unicode" w:cs="Times New Roman"/>
        </w:rPr>
      </w:pPr>
      <w:r>
        <w:rPr>
          <w:rFonts w:eastAsia="Lucida Sans Unicode" w:cs="Times New Roman"/>
          <w:b/>
          <w:lang w:val="en-GB"/>
        </w:rPr>
        <w:t>Whoever will be using a watercraft for more than three persons will have to have a daily permit for a watercraft for more than three persons stuck on the watercraft</w:t>
      </w:r>
      <w:bookmarkStart w:id="0" w:name="_GoBack"/>
      <w:bookmarkEnd w:id="0"/>
      <w:r>
        <w:rPr>
          <w:rFonts w:eastAsia="Lucida Sans Unicode" w:cs="Times New Roman"/>
          <w:b/>
          <w:lang w:val="en-GB"/>
        </w:rPr>
        <w:t xml:space="preserve"> (50 €).</w:t>
      </w:r>
      <w:r/>
    </w:p>
    <w:p>
      <w:pPr>
        <w:pStyle w:val="Normal"/>
        <w:widowControl w:val="false"/>
        <w:suppressAutoHyphens w:val="true"/>
        <w:spacing w:lineRule="auto" w:line="240" w:before="0" w:after="0"/>
        <w:jc w:val="both"/>
        <w:rPr>
          <w:b/>
          <w:b/>
          <w:rFonts w:ascii="Calibri" w:hAnsi="Calibri" w:eastAsia="Lucida Sans Unicode" w:cs="Times New Roman"/>
          <w:lang w:val="en-GB"/>
        </w:rPr>
      </w:pPr>
      <w:r>
        <w:rPr>
          <w:rFonts w:eastAsia="Lucida Sans Unicode" w:cs="Times New Roman"/>
          <w:b/>
          <w:lang w:val="en-GB"/>
        </w:rPr>
        <w:t>Whoever will use a watercraft or a navigation aid for less than three persons, will also have to carry a permit with them when they are on the river: daily (3 €), weekly (1</w:t>
      </w:r>
      <w:r>
        <w:rPr>
          <w:rFonts w:eastAsia="Lucida Sans Unicode" w:cs="Times New Roman"/>
          <w:b/>
          <w:lang w:val="en-GB"/>
        </w:rPr>
        <w:t>6</w:t>
      </w:r>
      <w:r>
        <w:rPr>
          <w:rFonts w:eastAsia="Lucida Sans Unicode" w:cs="Times New Roman"/>
          <w:b/>
          <w:lang w:val="en-GB"/>
        </w:rPr>
        <w:t xml:space="preserve"> €) or seasonal permits with the name of the user (30 €). Personal data on sale of the seasonal permits are to be kept by the tourist information centres that will sell such permits.</w:t>
      </w:r>
      <w:r/>
    </w:p>
    <w:p>
      <w:pPr>
        <w:pStyle w:val="Normal"/>
        <w:widowControl w:val="false"/>
        <w:numPr>
          <w:ilvl w:val="0"/>
          <w:numId w:val="1"/>
        </w:numPr>
        <w:suppressAutoHyphens w:val="true"/>
        <w:spacing w:lineRule="auto" w:line="240" w:before="0" w:after="0"/>
        <w:jc w:val="both"/>
        <w:rPr>
          <w:rFonts w:ascii="Calibri" w:hAnsi="Calibri" w:eastAsia="Lucida Sans Unicode" w:cs="Times New Roman"/>
        </w:rPr>
      </w:pPr>
      <w:r>
        <w:rPr>
          <w:rFonts w:eastAsia="Lucida Sans Unicode" w:cs="Times New Roman"/>
          <w:lang w:val="en-GB"/>
        </w:rPr>
        <w:t>Employees (they are not defined in the decree so this means employees in tourist information centres) are to warn the users of the navigation zone about their obligations in the bathing zone – Čezsoča and the bridge in Volče (Article 5 of the Decree). Navigation is allowed similarly as it has been until now (Article 7); however, navigation at four exit points is now allowed until 8 pm (Article 8).</w:t>
      </w:r>
      <w:r/>
    </w:p>
    <w:p>
      <w:pPr>
        <w:pStyle w:val="Normal"/>
        <w:widowControl w:val="false"/>
        <w:numPr>
          <w:ilvl w:val="0"/>
          <w:numId w:val="1"/>
        </w:numPr>
        <w:suppressAutoHyphens w:val="true"/>
        <w:spacing w:lineRule="auto" w:line="240" w:before="0" w:after="0"/>
        <w:jc w:val="both"/>
        <w:rPr>
          <w:rFonts w:ascii="Calibri" w:hAnsi="Calibri" w:eastAsia="Lucida Sans Unicode" w:cs="Times New Roman"/>
        </w:rPr>
      </w:pPr>
      <w:r>
        <w:rPr>
          <w:rFonts w:eastAsia="Lucida Sans Unicode" w:cs="Times New Roman"/>
          <w:lang w:val="en-GB"/>
        </w:rPr>
        <w:t>A special navigation regime is possible for registered members of kayak clubs (card of Kayak Association of Slovenia) (Article 20). These users need to be informed that the inter-municipal administration will give consensus in the form of an administrative decision, so those who are interested should file their application at least 14 days before the event.</w:t>
      </w:r>
      <w:r/>
    </w:p>
    <w:p>
      <w:pPr>
        <w:pStyle w:val="ListParagraph"/>
        <w:numPr>
          <w:ilvl w:val="0"/>
          <w:numId w:val="1"/>
        </w:numPr>
        <w:jc w:val="both"/>
        <w:rPr>
          <w:u w:val="single"/>
          <w:rFonts w:eastAsia="Calibri"/>
          <w:lang w:val="en-GB"/>
        </w:rPr>
      </w:pPr>
      <w:r>
        <w:rPr>
          <w:rFonts w:eastAsia="Calibri"/>
          <w:u w:val="single"/>
          <w:lang w:val="en-GB"/>
        </w:rPr>
        <w:t>Rafting permits – daily</w:t>
      </w:r>
      <w:r/>
    </w:p>
    <w:p>
      <w:pPr>
        <w:pStyle w:val="Normal"/>
        <w:spacing w:lineRule="auto" w:line="240" w:before="0" w:after="0"/>
        <w:jc w:val="both"/>
        <w:rPr>
          <w:rFonts w:ascii="Calibri" w:hAnsi="Calibri" w:eastAsia="Calibri" w:cs="Times New Roman"/>
          <w:lang w:val="en-GB"/>
        </w:rPr>
      </w:pPr>
      <w:r>
        <w:rPr>
          <w:rFonts w:eastAsia="Calibri" w:cs="Times New Roman"/>
          <w:lang w:val="en-GB"/>
        </w:rPr>
        <w:t xml:space="preserve">Before buying a rafting permit (50 €), the buyer has to present a valid white water rescue licence for each permit and state the licence number (article 9 of the Decree). One licence allows a buyer to buy one permit a day. A copy of the valid licence is attached to the monthly report on sold permits. </w:t>
      </w:r>
      <w:r/>
    </w:p>
    <w:p>
      <w:pPr>
        <w:pStyle w:val="Normal"/>
        <w:widowControl w:val="false"/>
        <w:suppressAutoHyphens w:val="true"/>
        <w:spacing w:lineRule="auto" w:line="240" w:before="0" w:after="0"/>
        <w:jc w:val="both"/>
        <w:rPr>
          <w:sz w:val="22"/>
          <w:b/>
          <w:sz w:val="22"/>
          <w:b/>
          <w:szCs w:val="22"/>
          <w:rFonts w:ascii="Calibri" w:hAnsi="Calibri" w:eastAsia="Lucida Sans Unicode" w:cs="Times New Roman" w:asciiTheme="minorHAnsi" w:hAnsiTheme="minorHAnsi"/>
          <w:color w:val="00000A"/>
          <w:lang w:val="sl-SI" w:eastAsia="sl-SI" w:bidi="ar-SA"/>
        </w:rPr>
      </w:pPr>
      <w:r>
        <w:rPr>
          <w:rFonts w:eastAsia="Lucida Sans Unicode" w:cs="Times New Roman"/>
          <w:b/>
        </w:rPr>
      </w:r>
      <w:r/>
    </w:p>
    <w:p>
      <w:pPr>
        <w:pStyle w:val="Normal"/>
        <w:widowControl w:val="false"/>
        <w:suppressAutoHyphens w:val="true"/>
        <w:spacing w:lineRule="auto" w:line="240" w:before="0" w:after="0"/>
        <w:jc w:val="both"/>
        <w:rPr>
          <w:rFonts w:ascii="Calibri" w:hAnsi="Calibri" w:eastAsia="Lucida Sans Unicode" w:cs="Times New Roman"/>
        </w:rPr>
      </w:pPr>
      <w:r>
        <w:rPr>
          <w:rFonts w:eastAsia="Lucida Sans Unicode" w:cs="Times New Roman"/>
          <w:b/>
          <w:lang w:val="en-GB"/>
        </w:rPr>
        <w:t>The purchasers of all permits must be warned that a lost permit will go against the account of the purchaser and cannot be substituted free of charge (Article 18).</w:t>
      </w:r>
      <w:r/>
    </w:p>
    <w:p>
      <w:pPr>
        <w:pStyle w:val="Normal"/>
        <w:suppressAutoHyphens w:val="true"/>
        <w:jc w:val="both"/>
        <w:rPr>
          <w:sz w:val="22"/>
          <w:b/>
          <w:sz w:val="22"/>
          <w:b/>
          <w:szCs w:val="22"/>
          <w:rFonts w:ascii="Calibri" w:hAnsi="Calibri" w:eastAsia="Lucida Sans Unicode" w:cs="Times New Roman" w:asciiTheme="minorHAnsi" w:hAnsiTheme="minorHAnsi"/>
          <w:color w:val="00000A"/>
          <w:lang w:val="sl-SI" w:eastAsia="sl-SI" w:bidi="ar-SA"/>
        </w:rPr>
      </w:pPr>
      <w:r>
        <w:rPr>
          <w:rFonts w:eastAsia="Lucida Sans Unicode" w:cs="Times New Roman"/>
          <w:b/>
        </w:rPr>
      </w:r>
      <w:r/>
    </w:p>
    <w:p>
      <w:pPr>
        <w:pStyle w:val="Normal"/>
        <w:suppressAutoHyphens w:val="true"/>
        <w:jc w:val="both"/>
        <w:rPr>
          <w:rFonts w:ascii="Calibri" w:hAnsi="Calibri" w:eastAsia="Lucida Sans Unicode" w:cs="F"/>
        </w:rPr>
      </w:pPr>
      <w:r>
        <w:rPr>
          <w:rFonts w:eastAsia="Lucida Sans Unicode" w:cs="F"/>
          <w:lang w:val="en-GB"/>
        </w:rPr>
        <w:t>Written by: Simon Leban</w:t>
      </w:r>
      <w:r/>
    </w:p>
    <w:p>
      <w:pPr>
        <w:pStyle w:val="Normal"/>
        <w:suppressAutoHyphens w:val="true"/>
        <w:jc w:val="both"/>
        <w:rPr>
          <w:sz w:val="22"/>
          <w:sz w:val="22"/>
          <w:szCs w:val="22"/>
          <w:rFonts w:ascii="Calibri" w:hAnsi="Calibri" w:eastAsia="Lucida Sans Unicode" w:cs="F" w:asciiTheme="minorHAnsi" w:hAnsiTheme="minorHAnsi"/>
          <w:color w:val="00000A"/>
          <w:lang w:val="en-GB" w:eastAsia="sl-SI" w:bidi="ar-SA"/>
        </w:rPr>
      </w:pPr>
      <w:r>
        <w:rPr>
          <w:rFonts w:eastAsia="Lucida Sans Unicode" w:cs="F"/>
          <w:lang w:val="en-GB"/>
        </w:rPr>
      </w:r>
      <w:r/>
    </w:p>
    <w:p>
      <w:pPr>
        <w:pStyle w:val="Normal"/>
        <w:suppressAutoHyphens w:val="true"/>
        <w:jc w:val="both"/>
        <w:rPr>
          <w:rFonts w:ascii="Calibri" w:hAnsi="Calibri" w:eastAsia="Lucida Sans Unicode" w:cs="F"/>
        </w:rPr>
      </w:pPr>
      <w:r>
        <w:rPr>
          <w:rFonts w:eastAsia="Lucida Sans Unicode" w:cs="F"/>
          <w:lang w:val="en-GB"/>
        </w:rPr>
        <w:t>Note: Canyoning or Sušec is no longer the object of the decree on inland navigation.</w:t>
      </w:r>
      <w:r/>
    </w:p>
    <w:p>
      <w:pPr>
        <w:pStyle w:val="Normal"/>
        <w:spacing w:before="0" w:after="200"/>
        <w:jc w:val="both"/>
        <w:rPr>
          <w:sz w:val="22"/>
          <w:sz w:val="22"/>
          <w:szCs w:val="22"/>
          <w:rFonts w:ascii="Calibri" w:hAnsi="Calibri" w:eastAsia="" w:cs="" w:asciiTheme="minorHAnsi" w:cstheme="minorBidi" w:eastAsiaTheme="minorEastAsia" w:hAnsiTheme="minorHAnsi"/>
          <w:color w:val="00000A"/>
          <w:lang w:val="sl-SI" w:eastAsia="sl-SI"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l-SI" w:eastAsia="sl-SI"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111d5"/>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sl-SI" w:eastAsia="sl-SI"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d202af"/>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1d5c48"/>
    <w:pPr>
      <w:spacing w:lineRule="auto" w:line="240" w:before="0" w:after="0"/>
      <w:ind w:left="720" w:hanging="0"/>
    </w:pPr>
    <w:rPr>
      <w:rFonts w:ascii="Calibri" w:hAnsi="Calibri" w:cs="Times New Roman"/>
    </w:rPr>
  </w:style>
  <w:style w:type="numbering" w:styleId="NoList" w:default="1">
    <w:name w:val="No List"/>
    <w:uiPriority w:val="99"/>
    <w:semiHidden/>
    <w:unhideWhenUsed/>
  </w:style>
  <w:style w:type="table" w:default="1" w:styleId="Navadnatabela">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LibreOffice/4.3.4.1$Windows_x86 LibreOffice_project/bc356b2f991740509f321d70e4512a6a54c5f243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2015-04-03T08:31:00Z</dcterms:created>
  <dc:creator>simon leban</dc:creator>
  <dc:language>sl-SI</dc:language>
  <dcterms:modified xsi:type="dcterms:W3CDTF">2016-04-04T10:14:15Z</dcterms:modified>
  <cp:revision>5</cp:revision>
</cp:coreProperties>
</file>